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B38" w:rsidRPr="000E4723" w:rsidRDefault="00644B38" w:rsidP="00644B38">
      <w:pPr>
        <w:ind w:firstLine="567"/>
        <w:jc w:val="both"/>
        <w:rPr>
          <w:rFonts w:ascii="Times New Roman" w:hAnsi="Times New Roman" w:cs="Times New Roman"/>
          <w:b/>
          <w:color w:val="000000" w:themeColor="text1"/>
          <w:sz w:val="28"/>
          <w:szCs w:val="28"/>
        </w:rPr>
      </w:pPr>
      <w:r w:rsidRPr="000E4723">
        <w:rPr>
          <w:rFonts w:ascii="Times New Roman" w:hAnsi="Times New Roman" w:cs="Times New Roman"/>
          <w:b/>
          <w:color w:val="000000" w:themeColor="text1"/>
          <w:sz w:val="28"/>
          <w:szCs w:val="28"/>
        </w:rPr>
        <w:t>За</w:t>
      </w:r>
      <w:r w:rsidR="002B7471" w:rsidRPr="000E4723">
        <w:rPr>
          <w:rFonts w:ascii="Times New Roman" w:hAnsi="Times New Roman" w:cs="Times New Roman"/>
          <w:b/>
          <w:color w:val="000000" w:themeColor="text1"/>
          <w:sz w:val="28"/>
          <w:szCs w:val="28"/>
        </w:rPr>
        <w:t xml:space="preserve">ява (необхідно скопіювати текст, який виділений не жирним курсивом </w:t>
      </w:r>
      <w:r w:rsidRPr="000E4723">
        <w:rPr>
          <w:rFonts w:ascii="Times New Roman" w:hAnsi="Times New Roman" w:cs="Times New Roman"/>
          <w:b/>
          <w:color w:val="000000" w:themeColor="text1"/>
          <w:sz w:val="28"/>
          <w:szCs w:val="28"/>
        </w:rPr>
        <w:t>у Екосистему при заповненні заяви)</w:t>
      </w:r>
    </w:p>
    <w:p w:rsidR="00D30040" w:rsidRPr="000E4723" w:rsidRDefault="002B7471" w:rsidP="00644B38">
      <w:pPr>
        <w:ind w:firstLine="567"/>
        <w:jc w:val="both"/>
        <w:rPr>
          <w:rFonts w:ascii="Times New Roman" w:hAnsi="Times New Roman" w:cs="Times New Roman"/>
          <w:b/>
          <w:color w:val="000000" w:themeColor="text1"/>
          <w:sz w:val="28"/>
          <w:szCs w:val="28"/>
        </w:rPr>
      </w:pPr>
      <w:r w:rsidRPr="000E4723">
        <w:rPr>
          <w:rFonts w:ascii="Times New Roman" w:hAnsi="Times New Roman" w:cs="Times New Roman"/>
          <w:b/>
          <w:color w:val="000000" w:themeColor="text1"/>
          <w:sz w:val="28"/>
          <w:szCs w:val="28"/>
        </w:rPr>
        <w:t>Замовник:</w:t>
      </w:r>
    </w:p>
    <w:p w:rsidR="00644B38" w:rsidRPr="000E4723" w:rsidRDefault="00DD67ED" w:rsidP="00644B38">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Виконавчий комітет </w:t>
      </w:r>
      <w:r w:rsidR="00644B38" w:rsidRPr="000E4723">
        <w:rPr>
          <w:rFonts w:ascii="Times New Roman" w:hAnsi="Times New Roman" w:cs="Times New Roman"/>
          <w:color w:val="000000" w:themeColor="text1"/>
          <w:sz w:val="28"/>
          <w:szCs w:val="28"/>
        </w:rPr>
        <w:t>Перемишлянськ</w:t>
      </w:r>
      <w:r>
        <w:rPr>
          <w:rFonts w:ascii="Times New Roman" w:hAnsi="Times New Roman" w:cs="Times New Roman"/>
          <w:color w:val="000000" w:themeColor="text1"/>
          <w:sz w:val="28"/>
          <w:szCs w:val="28"/>
        </w:rPr>
        <w:t>ої</w:t>
      </w:r>
      <w:r w:rsidR="002B7471" w:rsidRPr="000E4723">
        <w:rPr>
          <w:rFonts w:ascii="Times New Roman" w:hAnsi="Times New Roman" w:cs="Times New Roman"/>
          <w:color w:val="000000" w:themeColor="text1"/>
          <w:sz w:val="28"/>
          <w:szCs w:val="28"/>
        </w:rPr>
        <w:t xml:space="preserve"> міськ</w:t>
      </w:r>
      <w:r>
        <w:rPr>
          <w:rFonts w:ascii="Times New Roman" w:hAnsi="Times New Roman" w:cs="Times New Roman"/>
          <w:color w:val="000000" w:themeColor="text1"/>
          <w:sz w:val="28"/>
          <w:szCs w:val="28"/>
        </w:rPr>
        <w:t>ої</w:t>
      </w:r>
      <w:r w:rsidR="002B7471" w:rsidRPr="000E4723">
        <w:rPr>
          <w:rFonts w:ascii="Times New Roman" w:hAnsi="Times New Roman" w:cs="Times New Roman"/>
          <w:color w:val="000000" w:themeColor="text1"/>
          <w:sz w:val="28"/>
          <w:szCs w:val="28"/>
        </w:rPr>
        <w:t xml:space="preserve"> рад</w:t>
      </w:r>
      <w:r>
        <w:rPr>
          <w:rFonts w:ascii="Times New Roman" w:hAnsi="Times New Roman" w:cs="Times New Roman"/>
          <w:color w:val="000000" w:themeColor="text1"/>
          <w:sz w:val="28"/>
          <w:szCs w:val="28"/>
        </w:rPr>
        <w:t>и</w:t>
      </w:r>
      <w:r w:rsidR="002B7471" w:rsidRPr="000E4723">
        <w:rPr>
          <w:rFonts w:ascii="Times New Roman" w:hAnsi="Times New Roman" w:cs="Times New Roman"/>
          <w:color w:val="000000" w:themeColor="text1"/>
          <w:sz w:val="28"/>
          <w:szCs w:val="28"/>
        </w:rPr>
        <w:t xml:space="preserve"> </w:t>
      </w:r>
      <w:r w:rsidR="00644B38" w:rsidRPr="000E4723">
        <w:rPr>
          <w:rFonts w:ascii="Times New Roman" w:hAnsi="Times New Roman" w:cs="Times New Roman"/>
          <w:color w:val="000000" w:themeColor="text1"/>
          <w:sz w:val="28"/>
          <w:szCs w:val="28"/>
        </w:rPr>
        <w:t>Львівського</w:t>
      </w:r>
      <w:r w:rsidR="002B7471" w:rsidRPr="000E4723">
        <w:rPr>
          <w:rFonts w:ascii="Times New Roman" w:hAnsi="Times New Roman" w:cs="Times New Roman"/>
          <w:color w:val="000000" w:themeColor="text1"/>
          <w:sz w:val="28"/>
          <w:szCs w:val="28"/>
        </w:rPr>
        <w:t xml:space="preserve"> району Львівської області </w:t>
      </w:r>
    </w:p>
    <w:p w:rsidR="00D30040" w:rsidRPr="000E4723" w:rsidRDefault="002B7471" w:rsidP="00644B38">
      <w:pPr>
        <w:ind w:firstLine="567"/>
        <w:jc w:val="both"/>
        <w:rPr>
          <w:rFonts w:ascii="Times New Roman" w:hAnsi="Times New Roman" w:cs="Times New Roman"/>
          <w:b/>
          <w:color w:val="000000" w:themeColor="text1"/>
          <w:sz w:val="28"/>
          <w:szCs w:val="28"/>
        </w:rPr>
      </w:pPr>
      <w:r w:rsidRPr="000E4723">
        <w:rPr>
          <w:rFonts w:ascii="Times New Roman" w:hAnsi="Times New Roman" w:cs="Times New Roman"/>
          <w:b/>
          <w:color w:val="000000" w:themeColor="text1"/>
          <w:sz w:val="28"/>
          <w:szCs w:val="28"/>
        </w:rPr>
        <w:t>Назва документа державного планування:</w:t>
      </w:r>
    </w:p>
    <w:p w:rsidR="000E4723" w:rsidRPr="000E4723" w:rsidRDefault="000E4723" w:rsidP="00644B38">
      <w:pPr>
        <w:ind w:firstLine="567"/>
        <w:jc w:val="both"/>
        <w:rPr>
          <w:rFonts w:ascii="Times New Roman" w:eastAsia="Calibri" w:hAnsi="Times New Roman" w:cs="Times New Roman"/>
          <w:color w:val="auto"/>
          <w:sz w:val="28"/>
          <w:szCs w:val="28"/>
          <w:lang w:bidi="ar-SA"/>
        </w:rPr>
      </w:pPr>
      <w:bookmarkStart w:id="0" w:name="bookmark2"/>
      <w:r w:rsidRPr="000E4723">
        <w:rPr>
          <w:rFonts w:ascii="Times New Roman" w:eastAsia="Calibri" w:hAnsi="Times New Roman" w:cs="Times New Roman"/>
          <w:color w:val="auto"/>
          <w:sz w:val="28"/>
          <w:szCs w:val="28"/>
          <w:lang w:bidi="ar-SA"/>
        </w:rPr>
        <w:t xml:space="preserve">Проект детального планування території  земельної ділянки для розміщення та експлуатації основних, підсобних і допоміжних будівель та споруд підприємств переробної, машинобудівної та іншої промисловості по вул. </w:t>
      </w:r>
      <w:proofErr w:type="spellStart"/>
      <w:r w:rsidRPr="000E4723">
        <w:rPr>
          <w:rFonts w:ascii="Times New Roman" w:eastAsia="Calibri" w:hAnsi="Times New Roman" w:cs="Times New Roman"/>
          <w:color w:val="auto"/>
          <w:sz w:val="28"/>
          <w:szCs w:val="28"/>
          <w:lang w:bidi="ar-SA"/>
        </w:rPr>
        <w:t>Міжгірська</w:t>
      </w:r>
      <w:proofErr w:type="spellEnd"/>
      <w:r w:rsidRPr="000E4723">
        <w:rPr>
          <w:rFonts w:ascii="Times New Roman" w:eastAsia="Calibri" w:hAnsi="Times New Roman" w:cs="Times New Roman"/>
          <w:color w:val="auto"/>
          <w:sz w:val="28"/>
          <w:szCs w:val="28"/>
          <w:lang w:bidi="ar-SA"/>
        </w:rPr>
        <w:t xml:space="preserve"> в м. </w:t>
      </w:r>
      <w:proofErr w:type="spellStart"/>
      <w:r w:rsidRPr="000E4723">
        <w:rPr>
          <w:rFonts w:ascii="Times New Roman" w:eastAsia="Calibri" w:hAnsi="Times New Roman" w:cs="Times New Roman"/>
          <w:color w:val="auto"/>
          <w:sz w:val="28"/>
          <w:szCs w:val="28"/>
          <w:lang w:bidi="ar-SA"/>
        </w:rPr>
        <w:t>Перемишляни</w:t>
      </w:r>
      <w:proofErr w:type="spellEnd"/>
      <w:r w:rsidRPr="000E4723">
        <w:rPr>
          <w:rFonts w:ascii="Times New Roman" w:eastAsia="Calibri" w:hAnsi="Times New Roman" w:cs="Times New Roman"/>
          <w:color w:val="auto"/>
          <w:sz w:val="28"/>
          <w:szCs w:val="28"/>
          <w:lang w:bidi="ar-SA"/>
        </w:rPr>
        <w:t xml:space="preserve"> Львівського району Львівської області</w:t>
      </w:r>
    </w:p>
    <w:p w:rsidR="00D30040" w:rsidRPr="000E4723" w:rsidRDefault="002B7471" w:rsidP="00644B38">
      <w:pPr>
        <w:ind w:firstLine="567"/>
        <w:jc w:val="both"/>
        <w:rPr>
          <w:rFonts w:ascii="Times New Roman" w:hAnsi="Times New Roman" w:cs="Times New Roman"/>
          <w:b/>
          <w:color w:val="000000" w:themeColor="text1"/>
          <w:sz w:val="28"/>
          <w:szCs w:val="28"/>
        </w:rPr>
      </w:pPr>
      <w:r w:rsidRPr="000E4723">
        <w:rPr>
          <w:rFonts w:ascii="Times New Roman" w:hAnsi="Times New Roman" w:cs="Times New Roman"/>
          <w:b/>
          <w:color w:val="000000" w:themeColor="text1"/>
          <w:sz w:val="28"/>
          <w:szCs w:val="28"/>
        </w:rPr>
        <w:t>Основні цілі документа державного планування, його зв'язок з іншими документами державного планування</w:t>
      </w:r>
      <w:bookmarkEnd w:id="0"/>
    </w:p>
    <w:p w:rsidR="00D30040" w:rsidRPr="000E4723" w:rsidRDefault="002B7471" w:rsidP="00644B38">
      <w:pPr>
        <w:ind w:firstLine="567"/>
        <w:jc w:val="both"/>
        <w:rPr>
          <w:rFonts w:ascii="Times New Roman" w:hAnsi="Times New Roman" w:cs="Times New Roman"/>
          <w:color w:val="000000" w:themeColor="text1"/>
          <w:sz w:val="28"/>
          <w:szCs w:val="28"/>
        </w:rPr>
      </w:pPr>
      <w:r w:rsidRPr="000E4723">
        <w:rPr>
          <w:rFonts w:ascii="Times New Roman" w:hAnsi="Times New Roman" w:cs="Times New Roman"/>
          <w:color w:val="000000" w:themeColor="text1"/>
          <w:sz w:val="28"/>
          <w:szCs w:val="28"/>
        </w:rPr>
        <w:t xml:space="preserve">Детальний план території є містобудівною документацією місцевого рівня, яка визначає функціональне призначення, параметри забудови земельної ділянки з метою розміщення об'єкту будівництва, формування принципів планувальної організації забудови, уточнення в більш крупному масштабі положень </w:t>
      </w:r>
      <w:r w:rsidR="00DD67ED">
        <w:rPr>
          <w:rFonts w:ascii="Times New Roman" w:hAnsi="Times New Roman" w:cs="Times New Roman"/>
          <w:color w:val="000000" w:themeColor="text1"/>
          <w:sz w:val="28"/>
          <w:szCs w:val="28"/>
        </w:rPr>
        <w:t xml:space="preserve">генерального плану м. </w:t>
      </w:r>
      <w:proofErr w:type="spellStart"/>
      <w:r w:rsidR="00DD67ED">
        <w:rPr>
          <w:rFonts w:ascii="Times New Roman" w:hAnsi="Times New Roman" w:cs="Times New Roman"/>
          <w:color w:val="000000" w:themeColor="text1"/>
          <w:sz w:val="28"/>
          <w:szCs w:val="28"/>
        </w:rPr>
        <w:t>Перемишляни</w:t>
      </w:r>
      <w:proofErr w:type="spellEnd"/>
      <w:r w:rsidRPr="000E4723">
        <w:rPr>
          <w:rFonts w:ascii="Times New Roman" w:hAnsi="Times New Roman" w:cs="Times New Roman"/>
          <w:color w:val="000000" w:themeColor="text1"/>
          <w:sz w:val="28"/>
          <w:szCs w:val="28"/>
        </w:rPr>
        <w:t xml:space="preserve">, визначення планувальних обмежень використання території згідно з державними будівельними та санітарно-гігієнічними нормами, формування пропозицій щодо можливого розташування об'єкту з користування надрами в межах однієї проектної території із дотриманням вимог містобудівного, санітарного, екологічного, природоохоронного, протипожежного та іншого законодавства з метою залучення інвестицій згідно інтересів територіальної громади, заходів щодо реалізації містобудівної політики розвитку території визначення містобудівних умов та обмежень забудови земельної ділянки. Детальний план території розробляється відповідно до рішення </w:t>
      </w:r>
      <w:r w:rsidR="00644B38" w:rsidRPr="000E4723">
        <w:rPr>
          <w:rFonts w:ascii="Times New Roman" w:hAnsi="Times New Roman" w:cs="Times New Roman"/>
          <w:color w:val="000000" w:themeColor="text1"/>
          <w:sz w:val="28"/>
          <w:szCs w:val="28"/>
        </w:rPr>
        <w:t>Перемишлянської міської ради від 13.01.2023р. № 2961</w:t>
      </w:r>
      <w:r w:rsidRPr="000E4723">
        <w:rPr>
          <w:rFonts w:ascii="Times New Roman" w:hAnsi="Times New Roman" w:cs="Times New Roman"/>
          <w:color w:val="000000" w:themeColor="text1"/>
          <w:sz w:val="28"/>
          <w:szCs w:val="28"/>
        </w:rPr>
        <w:t xml:space="preserve"> Проект розробляється відповідно до: Земельного, Водного та Лісового кодексів України; Закону України «Про регулювання містобудівної діяльності»; Закону України «Про відходи»; Закону України «Про охорону атмосферного повітря»; Закону України «Про охорону навколишнього природного середовища»; Закону України «Пр</w:t>
      </w:r>
      <w:r w:rsidR="00866CDF" w:rsidRPr="000E4723">
        <w:rPr>
          <w:rFonts w:ascii="Times New Roman" w:hAnsi="Times New Roman" w:cs="Times New Roman"/>
          <w:color w:val="000000" w:themeColor="text1"/>
          <w:sz w:val="28"/>
          <w:szCs w:val="28"/>
        </w:rPr>
        <w:t xml:space="preserve">о оцінку впливу на довкілля»; </w:t>
      </w:r>
      <w:r w:rsidRPr="000E4723">
        <w:rPr>
          <w:rFonts w:ascii="Times New Roman" w:hAnsi="Times New Roman" w:cs="Times New Roman"/>
          <w:color w:val="000000" w:themeColor="text1"/>
          <w:sz w:val="28"/>
          <w:szCs w:val="28"/>
        </w:rPr>
        <w:t>Закону України «Про приро</w:t>
      </w:r>
      <w:r w:rsidR="00866CDF" w:rsidRPr="000E4723">
        <w:rPr>
          <w:rFonts w:ascii="Times New Roman" w:hAnsi="Times New Roman" w:cs="Times New Roman"/>
          <w:color w:val="000000" w:themeColor="text1"/>
          <w:sz w:val="28"/>
          <w:szCs w:val="28"/>
        </w:rPr>
        <w:t xml:space="preserve">дно-заповідний фонд України»; </w:t>
      </w:r>
      <w:r w:rsidRPr="000E4723">
        <w:rPr>
          <w:rFonts w:ascii="Times New Roman" w:hAnsi="Times New Roman" w:cs="Times New Roman"/>
          <w:color w:val="000000" w:themeColor="text1"/>
          <w:sz w:val="28"/>
          <w:szCs w:val="28"/>
        </w:rPr>
        <w:t>Закону України «П</w:t>
      </w:r>
      <w:r w:rsidR="00866CDF" w:rsidRPr="000E4723">
        <w:rPr>
          <w:rFonts w:ascii="Times New Roman" w:hAnsi="Times New Roman" w:cs="Times New Roman"/>
          <w:color w:val="000000" w:themeColor="text1"/>
          <w:sz w:val="28"/>
          <w:szCs w:val="28"/>
        </w:rPr>
        <w:t xml:space="preserve">ро екологічну мережу України»; </w:t>
      </w:r>
      <w:r w:rsidRPr="000E4723">
        <w:rPr>
          <w:rFonts w:ascii="Times New Roman" w:hAnsi="Times New Roman" w:cs="Times New Roman"/>
          <w:color w:val="000000" w:themeColor="text1"/>
          <w:sz w:val="28"/>
          <w:szCs w:val="28"/>
        </w:rPr>
        <w:t>Закону України «Про охорону земель»; Закону України «Про рослинний світ»; Закону</w:t>
      </w:r>
      <w:r w:rsidR="00866CDF" w:rsidRPr="000E4723">
        <w:rPr>
          <w:rFonts w:ascii="Times New Roman" w:hAnsi="Times New Roman" w:cs="Times New Roman"/>
          <w:color w:val="000000" w:themeColor="text1"/>
          <w:sz w:val="28"/>
          <w:szCs w:val="28"/>
        </w:rPr>
        <w:t xml:space="preserve"> України «Про тваринний світ»; </w:t>
      </w:r>
      <w:r w:rsidRPr="000E4723">
        <w:rPr>
          <w:rFonts w:ascii="Times New Roman" w:hAnsi="Times New Roman" w:cs="Times New Roman"/>
          <w:color w:val="000000" w:themeColor="text1"/>
          <w:sz w:val="28"/>
          <w:szCs w:val="28"/>
        </w:rPr>
        <w:t>Закону України «Про ст</w:t>
      </w:r>
      <w:r w:rsidR="00866CDF" w:rsidRPr="000E4723">
        <w:rPr>
          <w:rFonts w:ascii="Times New Roman" w:hAnsi="Times New Roman" w:cs="Times New Roman"/>
          <w:color w:val="000000" w:themeColor="text1"/>
          <w:sz w:val="28"/>
          <w:szCs w:val="28"/>
        </w:rPr>
        <w:t xml:space="preserve">ратегічну екологічну оцінку»; </w:t>
      </w:r>
      <w:r w:rsidRPr="000E4723">
        <w:rPr>
          <w:rFonts w:ascii="Times New Roman" w:hAnsi="Times New Roman" w:cs="Times New Roman"/>
          <w:color w:val="000000" w:themeColor="text1"/>
          <w:sz w:val="28"/>
          <w:szCs w:val="28"/>
        </w:rPr>
        <w:t>ДБН Б.2.2-12:2019 «План</w:t>
      </w:r>
      <w:r w:rsidR="00866CDF" w:rsidRPr="000E4723">
        <w:rPr>
          <w:rFonts w:ascii="Times New Roman" w:hAnsi="Times New Roman" w:cs="Times New Roman"/>
          <w:color w:val="000000" w:themeColor="text1"/>
          <w:sz w:val="28"/>
          <w:szCs w:val="28"/>
        </w:rPr>
        <w:t xml:space="preserve">ування і забудова територій»; </w:t>
      </w:r>
      <w:r w:rsidRPr="000E4723">
        <w:rPr>
          <w:rFonts w:ascii="Times New Roman" w:hAnsi="Times New Roman" w:cs="Times New Roman"/>
          <w:color w:val="000000" w:themeColor="text1"/>
          <w:sz w:val="28"/>
          <w:szCs w:val="28"/>
        </w:rPr>
        <w:t>ДБН Б.2.2-5</w:t>
      </w:r>
      <w:r w:rsidR="00866CDF" w:rsidRPr="000E4723">
        <w:rPr>
          <w:rFonts w:ascii="Times New Roman" w:hAnsi="Times New Roman" w:cs="Times New Roman"/>
          <w:color w:val="000000" w:themeColor="text1"/>
          <w:sz w:val="28"/>
          <w:szCs w:val="28"/>
        </w:rPr>
        <w:t xml:space="preserve">:2011 «Благоустрій територій»; </w:t>
      </w:r>
      <w:r w:rsidRPr="000E4723">
        <w:rPr>
          <w:rFonts w:ascii="Times New Roman" w:hAnsi="Times New Roman" w:cs="Times New Roman"/>
          <w:color w:val="000000" w:themeColor="text1"/>
          <w:sz w:val="28"/>
          <w:szCs w:val="28"/>
        </w:rPr>
        <w:t>ДБН В.2.3-5:2018 «Вулиці та дороги населени</w:t>
      </w:r>
      <w:r w:rsidR="00866CDF" w:rsidRPr="000E4723">
        <w:rPr>
          <w:rFonts w:ascii="Times New Roman" w:hAnsi="Times New Roman" w:cs="Times New Roman"/>
          <w:color w:val="000000" w:themeColor="text1"/>
          <w:sz w:val="28"/>
          <w:szCs w:val="28"/>
        </w:rPr>
        <w:t xml:space="preserve">х пунктів»; </w:t>
      </w:r>
      <w:r w:rsidRPr="000E4723">
        <w:rPr>
          <w:rFonts w:ascii="Times New Roman" w:hAnsi="Times New Roman" w:cs="Times New Roman"/>
          <w:color w:val="000000" w:themeColor="text1"/>
          <w:sz w:val="28"/>
          <w:szCs w:val="28"/>
        </w:rPr>
        <w:t>ДСП - 173 «Державні санітарні правила планування т</w:t>
      </w:r>
      <w:r w:rsidR="00866CDF" w:rsidRPr="000E4723">
        <w:rPr>
          <w:rFonts w:ascii="Times New Roman" w:hAnsi="Times New Roman" w:cs="Times New Roman"/>
          <w:color w:val="000000" w:themeColor="text1"/>
          <w:sz w:val="28"/>
          <w:szCs w:val="28"/>
        </w:rPr>
        <w:t>а забудови населених пунктів»;</w:t>
      </w:r>
      <w:r w:rsidRPr="000E4723">
        <w:rPr>
          <w:rFonts w:ascii="Times New Roman" w:hAnsi="Times New Roman" w:cs="Times New Roman"/>
          <w:color w:val="000000" w:themeColor="text1"/>
          <w:sz w:val="28"/>
          <w:szCs w:val="28"/>
        </w:rPr>
        <w:t xml:space="preserve"> ДБН В.2.5-75:2013 «Каналізація.</w:t>
      </w:r>
      <w:r w:rsidR="00866CDF" w:rsidRPr="000E4723">
        <w:rPr>
          <w:rFonts w:ascii="Times New Roman" w:hAnsi="Times New Roman" w:cs="Times New Roman"/>
          <w:color w:val="000000" w:themeColor="text1"/>
          <w:sz w:val="28"/>
          <w:szCs w:val="28"/>
        </w:rPr>
        <w:t xml:space="preserve"> </w:t>
      </w:r>
      <w:r w:rsidRPr="000E4723">
        <w:rPr>
          <w:rFonts w:ascii="Times New Roman" w:hAnsi="Times New Roman" w:cs="Times New Roman"/>
          <w:color w:val="000000" w:themeColor="text1"/>
          <w:sz w:val="28"/>
          <w:szCs w:val="28"/>
        </w:rPr>
        <w:t>Зовнішні мережі та споруди. Основні положення проектування»; ДБН В.2.5-74:2013 «Водопостачання. Зовнішні мережі та споруди. Основні положення проектування».</w:t>
      </w:r>
    </w:p>
    <w:p w:rsidR="00DD67ED" w:rsidRDefault="002B7471" w:rsidP="00644B38">
      <w:pPr>
        <w:ind w:firstLine="567"/>
        <w:jc w:val="both"/>
        <w:rPr>
          <w:rFonts w:ascii="Times New Roman" w:eastAsia="Calibri" w:hAnsi="Times New Roman" w:cs="Times New Roman"/>
          <w:color w:val="auto"/>
          <w:sz w:val="28"/>
          <w:szCs w:val="28"/>
          <w:lang w:bidi="ar-SA"/>
        </w:rPr>
      </w:pPr>
      <w:r w:rsidRPr="000E4723">
        <w:rPr>
          <w:rFonts w:ascii="Times New Roman" w:hAnsi="Times New Roman" w:cs="Times New Roman"/>
          <w:color w:val="000000" w:themeColor="text1"/>
          <w:sz w:val="28"/>
          <w:szCs w:val="28"/>
        </w:rPr>
        <w:t xml:space="preserve">Детальний план території розробляється з метою </w:t>
      </w:r>
      <w:r w:rsidR="00866CDF" w:rsidRPr="000E4723">
        <w:rPr>
          <w:rFonts w:ascii="Times New Roman" w:hAnsi="Times New Roman" w:cs="Times New Roman"/>
          <w:color w:val="000000" w:themeColor="text1"/>
          <w:sz w:val="28"/>
          <w:szCs w:val="28"/>
        </w:rPr>
        <w:t xml:space="preserve">визначення параметрів інвестиційної земельної ділянки </w:t>
      </w:r>
      <w:r w:rsidR="000E4723" w:rsidRPr="000E4723">
        <w:rPr>
          <w:rFonts w:ascii="Times New Roman" w:eastAsia="Calibri" w:hAnsi="Times New Roman" w:cs="Times New Roman"/>
          <w:color w:val="auto"/>
          <w:sz w:val="28"/>
          <w:szCs w:val="28"/>
          <w:lang w:bidi="ar-SA"/>
        </w:rPr>
        <w:t xml:space="preserve">для розміщення та експлуатації основних, підсобних і допоміжних будівель та споруд підприємств переробної, машинобудівної та іншої промисловості по вул. </w:t>
      </w:r>
      <w:proofErr w:type="spellStart"/>
      <w:r w:rsidR="000E4723" w:rsidRPr="000E4723">
        <w:rPr>
          <w:rFonts w:ascii="Times New Roman" w:eastAsia="Calibri" w:hAnsi="Times New Roman" w:cs="Times New Roman"/>
          <w:color w:val="auto"/>
          <w:sz w:val="28"/>
          <w:szCs w:val="28"/>
          <w:lang w:bidi="ar-SA"/>
        </w:rPr>
        <w:t>Міжгірська</w:t>
      </w:r>
      <w:proofErr w:type="spellEnd"/>
      <w:r w:rsidR="000E4723" w:rsidRPr="000E4723">
        <w:rPr>
          <w:rFonts w:ascii="Times New Roman" w:eastAsia="Calibri" w:hAnsi="Times New Roman" w:cs="Times New Roman"/>
          <w:color w:val="auto"/>
          <w:sz w:val="28"/>
          <w:szCs w:val="28"/>
          <w:lang w:bidi="ar-SA"/>
        </w:rPr>
        <w:t xml:space="preserve"> в м. </w:t>
      </w:r>
      <w:proofErr w:type="spellStart"/>
      <w:r w:rsidR="000E4723" w:rsidRPr="000E4723">
        <w:rPr>
          <w:rFonts w:ascii="Times New Roman" w:eastAsia="Calibri" w:hAnsi="Times New Roman" w:cs="Times New Roman"/>
          <w:color w:val="auto"/>
          <w:sz w:val="28"/>
          <w:szCs w:val="28"/>
          <w:lang w:bidi="ar-SA"/>
        </w:rPr>
        <w:t>Перемишляни</w:t>
      </w:r>
      <w:proofErr w:type="spellEnd"/>
      <w:r w:rsidR="000E4723" w:rsidRPr="000E4723">
        <w:rPr>
          <w:rFonts w:ascii="Times New Roman" w:eastAsia="Calibri" w:hAnsi="Times New Roman" w:cs="Times New Roman"/>
          <w:color w:val="auto"/>
          <w:sz w:val="28"/>
          <w:szCs w:val="28"/>
          <w:lang w:bidi="ar-SA"/>
        </w:rPr>
        <w:t xml:space="preserve"> Львівського району Львівської області</w:t>
      </w:r>
      <w:r w:rsidR="00DD67ED">
        <w:rPr>
          <w:rFonts w:ascii="Times New Roman" w:eastAsia="Calibri" w:hAnsi="Times New Roman" w:cs="Times New Roman"/>
          <w:color w:val="auto"/>
          <w:sz w:val="28"/>
          <w:szCs w:val="28"/>
          <w:lang w:bidi="ar-SA"/>
        </w:rPr>
        <w:t>.</w:t>
      </w:r>
    </w:p>
    <w:p w:rsidR="00D30040" w:rsidRPr="000E4723" w:rsidRDefault="002B7471" w:rsidP="00644B38">
      <w:pPr>
        <w:ind w:firstLine="567"/>
        <w:jc w:val="both"/>
        <w:rPr>
          <w:rFonts w:ascii="Times New Roman" w:hAnsi="Times New Roman" w:cs="Times New Roman"/>
          <w:b/>
          <w:color w:val="000000" w:themeColor="text1"/>
          <w:sz w:val="28"/>
          <w:szCs w:val="28"/>
        </w:rPr>
      </w:pPr>
      <w:r w:rsidRPr="000E4723">
        <w:rPr>
          <w:rFonts w:ascii="Times New Roman" w:hAnsi="Times New Roman" w:cs="Times New Roman"/>
          <w:b/>
          <w:color w:val="000000" w:themeColor="text1"/>
          <w:sz w:val="28"/>
          <w:szCs w:val="28"/>
        </w:rPr>
        <w:t xml:space="preserve">Якою мірою документ державного планування визначає умови для реалізації видів діяльності або об'єктів, щодо яких законодавством передбачено здійснення процедури оцінки впливу на довкілля (у тому числі щодо визначення місцезнаходження, розміру, потужності або </w:t>
      </w:r>
      <w:r w:rsidRPr="000E4723">
        <w:rPr>
          <w:rFonts w:ascii="Times New Roman" w:hAnsi="Times New Roman" w:cs="Times New Roman"/>
          <w:b/>
          <w:color w:val="000000" w:themeColor="text1"/>
          <w:sz w:val="28"/>
          <w:szCs w:val="28"/>
        </w:rPr>
        <w:lastRenderedPageBreak/>
        <w:t>розміщення ресурсів)</w:t>
      </w:r>
    </w:p>
    <w:p w:rsidR="00D30040" w:rsidRPr="000E4723" w:rsidRDefault="002B7471" w:rsidP="00644B38">
      <w:pPr>
        <w:ind w:firstLine="567"/>
        <w:jc w:val="both"/>
        <w:rPr>
          <w:rFonts w:ascii="Times New Roman" w:hAnsi="Times New Roman" w:cs="Times New Roman"/>
          <w:color w:val="000000" w:themeColor="text1"/>
          <w:sz w:val="28"/>
          <w:szCs w:val="28"/>
        </w:rPr>
      </w:pPr>
      <w:r w:rsidRPr="000E4723">
        <w:rPr>
          <w:rFonts w:ascii="Times New Roman" w:hAnsi="Times New Roman" w:cs="Times New Roman"/>
          <w:color w:val="000000" w:themeColor="text1"/>
          <w:sz w:val="28"/>
          <w:szCs w:val="28"/>
        </w:rPr>
        <w:t xml:space="preserve">Територія проектування знаходиться на території </w:t>
      </w:r>
      <w:r w:rsidR="00866CDF" w:rsidRPr="000E4723">
        <w:rPr>
          <w:rFonts w:ascii="Times New Roman" w:hAnsi="Times New Roman" w:cs="Times New Roman"/>
          <w:color w:val="000000" w:themeColor="text1"/>
          <w:sz w:val="28"/>
          <w:szCs w:val="28"/>
        </w:rPr>
        <w:t>Перемишлянської</w:t>
      </w:r>
      <w:r w:rsidRPr="000E4723">
        <w:rPr>
          <w:rFonts w:ascii="Times New Roman" w:hAnsi="Times New Roman" w:cs="Times New Roman"/>
          <w:color w:val="000000" w:themeColor="text1"/>
          <w:sz w:val="28"/>
          <w:szCs w:val="28"/>
        </w:rPr>
        <w:t xml:space="preserve"> міської ради</w:t>
      </w:r>
      <w:r w:rsidR="00866CDF" w:rsidRPr="000E4723">
        <w:rPr>
          <w:rFonts w:ascii="Times New Roman" w:hAnsi="Times New Roman" w:cs="Times New Roman"/>
          <w:color w:val="000000" w:themeColor="text1"/>
          <w:sz w:val="28"/>
          <w:szCs w:val="28"/>
        </w:rPr>
        <w:t xml:space="preserve"> Львівського</w:t>
      </w:r>
      <w:r w:rsidRPr="000E4723">
        <w:rPr>
          <w:rFonts w:ascii="Times New Roman" w:hAnsi="Times New Roman" w:cs="Times New Roman"/>
          <w:color w:val="000000" w:themeColor="text1"/>
          <w:sz w:val="28"/>
          <w:szCs w:val="28"/>
        </w:rPr>
        <w:t xml:space="preserve"> району Львівської області. Відповідно до частини першої статті 3 Закону України «Про оцінку впливу на довкілля», здійснення оцінки впливу на довкілля є обов'язковим у процесі прийняття рішень про провадження планованої діяльності, визначеної частинами другою і третьою статті третьої. Така планована діяльність підлягає оцінці впливу на довкілля до прийняття рішення про провадження планованої діяльності. На наступних етапах проектування, у ході розроблення проектних рішень, буде визначено чи проектовані об'єкти належить до переліку об'єктів планованої діяльності щодо яких законодавством передбачено здійснення процедури оцінки впливу на довкілля.</w:t>
      </w:r>
    </w:p>
    <w:p w:rsidR="00D30040" w:rsidRPr="000E4723" w:rsidRDefault="002B7471" w:rsidP="00644B38">
      <w:pPr>
        <w:ind w:firstLine="567"/>
        <w:jc w:val="both"/>
        <w:rPr>
          <w:rFonts w:ascii="Times New Roman" w:hAnsi="Times New Roman" w:cs="Times New Roman"/>
          <w:b/>
          <w:color w:val="000000" w:themeColor="text1"/>
          <w:sz w:val="28"/>
          <w:szCs w:val="28"/>
        </w:rPr>
      </w:pPr>
      <w:r w:rsidRPr="000E4723">
        <w:rPr>
          <w:rFonts w:ascii="Times New Roman" w:hAnsi="Times New Roman" w:cs="Times New Roman"/>
          <w:b/>
          <w:color w:val="000000" w:themeColor="text1"/>
          <w:sz w:val="28"/>
          <w:szCs w:val="28"/>
        </w:rPr>
        <w:t>Інформація про ймовірні наслідки: а) для довкілля, у тому числі для здоров'я населення; б) для територій з природоохоронним статусом; в) транскордонні наслідки для довкілля, у тому числі для здоров'я населення</w:t>
      </w:r>
    </w:p>
    <w:p w:rsidR="00D30040" w:rsidRPr="000E4723" w:rsidRDefault="002B7471" w:rsidP="00644B38">
      <w:pPr>
        <w:ind w:firstLine="567"/>
        <w:jc w:val="both"/>
        <w:rPr>
          <w:rFonts w:ascii="Times New Roman" w:hAnsi="Times New Roman" w:cs="Times New Roman"/>
          <w:color w:val="000000" w:themeColor="text1"/>
          <w:sz w:val="28"/>
          <w:szCs w:val="28"/>
        </w:rPr>
      </w:pPr>
      <w:r w:rsidRPr="000E4723">
        <w:rPr>
          <w:rFonts w:ascii="Times New Roman" w:hAnsi="Times New Roman" w:cs="Times New Roman"/>
          <w:color w:val="000000" w:themeColor="text1"/>
          <w:sz w:val="28"/>
          <w:szCs w:val="28"/>
        </w:rPr>
        <w:t xml:space="preserve">4. Ймовірні наслідки а) Розробка детального плану території не матиме значного впливу на довкілля та здоров'я населення, геологічне середовище, на флору та фауну. ДПТ розробляється з урахуванням природо-кліматичних умов, існуючого рельєфу території, особливостей прилеглої території та забудови, з дотриманням технологічних та санітарних розривів, з урахуванням взаємозв'язків основних та допоміжних споруд. До можливих впливів майбутнього будівництва на навколишнє середовище є повітряне, водне середовище та ґрунти. Вплив планової діяльності виявляється у виділенні в атмосферне повітря забруднюючих речовин - відпрацьованих газів двигунів внутрішнього згорання будівельних машин, при влаштуванні </w:t>
      </w:r>
      <w:proofErr w:type="spellStart"/>
      <w:r w:rsidRPr="000E4723">
        <w:rPr>
          <w:rFonts w:ascii="Times New Roman" w:hAnsi="Times New Roman" w:cs="Times New Roman"/>
          <w:color w:val="000000" w:themeColor="text1"/>
          <w:sz w:val="28"/>
          <w:szCs w:val="28"/>
        </w:rPr>
        <w:t>вулично</w:t>
      </w:r>
      <w:proofErr w:type="spellEnd"/>
      <w:r w:rsidRPr="000E4723">
        <w:rPr>
          <w:rFonts w:ascii="Times New Roman" w:hAnsi="Times New Roman" w:cs="Times New Roman"/>
          <w:color w:val="000000" w:themeColor="text1"/>
          <w:sz w:val="28"/>
          <w:szCs w:val="28"/>
        </w:rPr>
        <w:t xml:space="preserve">-дорожньої мережі внаслідок створення джерел викидів забруднюючих речовин (пересувних). пилоутворення, шумове навантаження (при будівництві та експлуатації). Зміни мікроклімату, що безпосередньо пов'язані з відсутністю активних масштабних впливів планової діяльності (значних виділень парникових газів, теплоти, вологи тощо) не відбудеться. Можливе забруднення водного середовища поверхневими стічними водами з дорожнього покриття, які містять нафтопродукти та інші хімічні сполуки (при експлуатації). Вплив на ґрунтовий покрив полягатиме у ущільненні та перенесенні ґрунтового шару на етапі будівництва, забруднення твердими частками від зносу автомобільних шин та покриття </w:t>
      </w:r>
      <w:proofErr w:type="spellStart"/>
      <w:r w:rsidRPr="000E4723">
        <w:rPr>
          <w:rFonts w:ascii="Times New Roman" w:hAnsi="Times New Roman" w:cs="Times New Roman"/>
          <w:color w:val="000000" w:themeColor="text1"/>
          <w:sz w:val="28"/>
          <w:szCs w:val="28"/>
        </w:rPr>
        <w:t>вулично</w:t>
      </w:r>
      <w:proofErr w:type="spellEnd"/>
      <w:r w:rsidRPr="000E4723">
        <w:rPr>
          <w:rFonts w:ascii="Times New Roman" w:hAnsi="Times New Roman" w:cs="Times New Roman"/>
          <w:color w:val="000000" w:themeColor="text1"/>
          <w:sz w:val="28"/>
          <w:szCs w:val="28"/>
        </w:rPr>
        <w:t>-дорожньої мережі. Негативні ендогенні та екзогенні процеси, явища природного та техногенного походження (тектонічні, сейсмічні, зсувні, селеві, зміни напруженого стану і властивостей масивів порід, деформації земної поверхні) не передбачаються. б) На території ДПТ відсутні об'єкти природно-заповідного фонду України. в) Зважаючи на географічне положення проектованої території та характер планованої діяльності, транскордонні наслідки реалізації проектних рішень детального плану для довкілля приграничних територій, у тому числі здоров'я населення, не очікуються.</w:t>
      </w:r>
    </w:p>
    <w:p w:rsidR="00D30040" w:rsidRPr="000E4723" w:rsidRDefault="002B7471" w:rsidP="00644B38">
      <w:pPr>
        <w:ind w:firstLine="567"/>
        <w:jc w:val="both"/>
        <w:rPr>
          <w:rFonts w:ascii="Times New Roman" w:hAnsi="Times New Roman" w:cs="Times New Roman"/>
          <w:b/>
          <w:color w:val="000000" w:themeColor="text1"/>
          <w:sz w:val="28"/>
          <w:szCs w:val="28"/>
        </w:rPr>
      </w:pPr>
      <w:bookmarkStart w:id="1" w:name="bookmark3"/>
      <w:r w:rsidRPr="000E4723">
        <w:rPr>
          <w:rFonts w:ascii="Times New Roman" w:hAnsi="Times New Roman" w:cs="Times New Roman"/>
          <w:b/>
          <w:color w:val="000000" w:themeColor="text1"/>
          <w:sz w:val="28"/>
          <w:szCs w:val="28"/>
        </w:rPr>
        <w:t>Виправдані альтернативи, які необхідно розглянути, у тому числі якщо документ державного планування не буде затверджено</w:t>
      </w:r>
      <w:bookmarkEnd w:id="1"/>
    </w:p>
    <w:p w:rsidR="00D30040" w:rsidRPr="000E4723" w:rsidRDefault="002B7471" w:rsidP="00866CDF">
      <w:pPr>
        <w:ind w:firstLine="567"/>
        <w:jc w:val="both"/>
        <w:rPr>
          <w:rFonts w:ascii="Times New Roman" w:hAnsi="Times New Roman" w:cs="Times New Roman"/>
          <w:color w:val="000000" w:themeColor="text1"/>
          <w:sz w:val="28"/>
          <w:szCs w:val="28"/>
        </w:rPr>
      </w:pPr>
      <w:r w:rsidRPr="000E4723">
        <w:rPr>
          <w:rFonts w:ascii="Times New Roman" w:hAnsi="Times New Roman" w:cs="Times New Roman"/>
          <w:color w:val="000000" w:themeColor="text1"/>
          <w:sz w:val="28"/>
          <w:szCs w:val="28"/>
        </w:rPr>
        <w:t xml:space="preserve">З метою розгляду проектних рішень та їх екологічних наслідків під час здійснення стратегічної екологічної оцінки проекту детального плану території передбачається розглянути «Нульовий сценарій», без провадження проектних рішень та у разі затвердження проекту ДПТ «Базовий сценарій». Альтернатива 1 «Базовий сценарій» - затвердження проекту детального плану території </w:t>
      </w:r>
      <w:r w:rsidRPr="000E4723">
        <w:rPr>
          <w:rFonts w:ascii="Times New Roman" w:hAnsi="Times New Roman" w:cs="Times New Roman"/>
          <w:color w:val="000000" w:themeColor="text1"/>
          <w:sz w:val="28"/>
          <w:szCs w:val="28"/>
        </w:rPr>
        <w:lastRenderedPageBreak/>
        <w:t>дозволить забезпечити раціональне використання території. Альтернатива 2. «Нульовий сценарій» - незатвердження</w:t>
      </w:r>
      <w:r w:rsidR="00866CDF" w:rsidRPr="000E4723">
        <w:rPr>
          <w:rFonts w:ascii="Times New Roman" w:hAnsi="Times New Roman" w:cs="Times New Roman"/>
          <w:color w:val="000000" w:themeColor="text1"/>
          <w:sz w:val="28"/>
          <w:szCs w:val="28"/>
        </w:rPr>
        <w:t xml:space="preserve"> </w:t>
      </w:r>
      <w:r w:rsidRPr="000E4723">
        <w:rPr>
          <w:rFonts w:ascii="Times New Roman" w:hAnsi="Times New Roman" w:cs="Times New Roman"/>
          <w:color w:val="000000" w:themeColor="text1"/>
          <w:sz w:val="28"/>
          <w:szCs w:val="28"/>
        </w:rPr>
        <w:t>проекту. У разі незатвердження документа державного планування та відмови від реалізації будівництва, призведе до неможливості подальшого соціального розвитку населеного пункту. За даною альтернативою подальший стабільний розвиток території є очевидно проблематичним, і ця альтернатива веде до погіршення екологічної ситуації, неефективного використання земельних ресурсів, хаотичної забудови дорожньої та вуличної мережі.</w:t>
      </w:r>
    </w:p>
    <w:p w:rsidR="00D30040" w:rsidRPr="000E4723" w:rsidRDefault="002B7471" w:rsidP="00644B38">
      <w:pPr>
        <w:ind w:firstLine="567"/>
        <w:jc w:val="both"/>
        <w:rPr>
          <w:rFonts w:ascii="Times New Roman" w:hAnsi="Times New Roman" w:cs="Times New Roman"/>
          <w:b/>
          <w:color w:val="000000" w:themeColor="text1"/>
          <w:sz w:val="28"/>
          <w:szCs w:val="28"/>
        </w:rPr>
      </w:pPr>
      <w:bookmarkStart w:id="2" w:name="bookmark4"/>
      <w:r w:rsidRPr="000E4723">
        <w:rPr>
          <w:rFonts w:ascii="Times New Roman" w:hAnsi="Times New Roman" w:cs="Times New Roman"/>
          <w:b/>
          <w:color w:val="000000" w:themeColor="text1"/>
          <w:sz w:val="28"/>
          <w:szCs w:val="28"/>
        </w:rPr>
        <w:t>Дослідження, які необхідно провести, методи і критерії, що використовуватимуться під час стратегічної екологічної оцінки</w:t>
      </w:r>
      <w:bookmarkEnd w:id="2"/>
    </w:p>
    <w:p w:rsidR="00D30040" w:rsidRPr="000E4723" w:rsidRDefault="002B7471" w:rsidP="00644B38">
      <w:pPr>
        <w:ind w:firstLine="567"/>
        <w:jc w:val="both"/>
        <w:rPr>
          <w:rFonts w:ascii="Times New Roman" w:hAnsi="Times New Roman" w:cs="Times New Roman"/>
          <w:color w:val="000000" w:themeColor="text1"/>
          <w:sz w:val="28"/>
          <w:szCs w:val="28"/>
        </w:rPr>
      </w:pPr>
      <w:r w:rsidRPr="000E4723">
        <w:rPr>
          <w:rFonts w:ascii="Times New Roman" w:hAnsi="Times New Roman" w:cs="Times New Roman"/>
          <w:color w:val="000000" w:themeColor="text1"/>
          <w:sz w:val="28"/>
          <w:szCs w:val="28"/>
        </w:rPr>
        <w:t>Під час розробки СЕО передбачається використовувати наступну інформацію: доповіді про стан довкілля; статистичну інформацію</w:t>
      </w:r>
      <w:r w:rsidR="00866CDF" w:rsidRPr="000E4723">
        <w:rPr>
          <w:rFonts w:ascii="Times New Roman" w:hAnsi="Times New Roman" w:cs="Times New Roman"/>
          <w:color w:val="000000" w:themeColor="text1"/>
          <w:sz w:val="28"/>
          <w:szCs w:val="28"/>
        </w:rPr>
        <w:t>;</w:t>
      </w:r>
      <w:r w:rsidRPr="000E4723">
        <w:rPr>
          <w:rFonts w:ascii="Times New Roman" w:hAnsi="Times New Roman" w:cs="Times New Roman"/>
          <w:color w:val="000000" w:themeColor="text1"/>
          <w:sz w:val="28"/>
          <w:szCs w:val="28"/>
        </w:rPr>
        <w:t xml:space="preserve"> дані моніторингу стану довкілля; оцінку впливу на довкілля планової діяльності та об'єктів, які можуть мати значний вплив на довкілля; пропозиції щодо зміни існуючого функціонального використання території. З огляду на характер такого виду документації як детальний план території, ключовим завданням у виконанні СЕО проекту є методи стратегічного аналізу, насамперед аналіз контексту стратегічного планування, що передбачає встановлення зав'язків з іншими документами державного планування та дослідження нормативно-правових умов реалізації рішень детального плану. Застосування цільового аналізу при проведенні СЕО дозволить встановити відповідність рішень детального плану території загальним цілям охорони довкілля та забезпечення безпечного для здоров'я та населення середовища існування.</w:t>
      </w:r>
    </w:p>
    <w:p w:rsidR="00D30040" w:rsidRPr="000E4723" w:rsidRDefault="002B7471" w:rsidP="00644B38">
      <w:pPr>
        <w:ind w:firstLine="567"/>
        <w:jc w:val="both"/>
        <w:rPr>
          <w:rFonts w:ascii="Times New Roman" w:hAnsi="Times New Roman" w:cs="Times New Roman"/>
          <w:b/>
          <w:color w:val="000000" w:themeColor="text1"/>
          <w:sz w:val="28"/>
          <w:szCs w:val="28"/>
        </w:rPr>
      </w:pPr>
      <w:r w:rsidRPr="000E4723">
        <w:rPr>
          <w:rFonts w:ascii="Times New Roman" w:hAnsi="Times New Roman" w:cs="Times New Roman"/>
          <w:b/>
          <w:color w:val="000000" w:themeColor="text1"/>
          <w:sz w:val="28"/>
          <w:szCs w:val="28"/>
        </w:rPr>
        <w:t>Заходи, які передбачається розглянути для запобігання, зменшення та пом'якшення негативних наслідків виконання документа державного планування</w:t>
      </w:r>
    </w:p>
    <w:p w:rsidR="00D30040" w:rsidRPr="000E4723" w:rsidRDefault="002B7471" w:rsidP="00644B38">
      <w:pPr>
        <w:ind w:firstLine="567"/>
        <w:jc w:val="both"/>
        <w:rPr>
          <w:rFonts w:ascii="Times New Roman" w:hAnsi="Times New Roman" w:cs="Times New Roman"/>
          <w:color w:val="000000" w:themeColor="text1"/>
          <w:sz w:val="28"/>
          <w:szCs w:val="28"/>
        </w:rPr>
      </w:pPr>
      <w:r w:rsidRPr="000E4723">
        <w:rPr>
          <w:rFonts w:ascii="Times New Roman" w:hAnsi="Times New Roman" w:cs="Times New Roman"/>
          <w:color w:val="000000" w:themeColor="text1"/>
          <w:sz w:val="28"/>
          <w:szCs w:val="28"/>
        </w:rPr>
        <w:t>Під час здійснення СЕО передбачається розглянути заходи із запобігання, зменшення та пом'якшення негативних наслідків для довкілля, визначені законодавством. Так, Закон України «Про охорону навколишнього природного середовища» визначає загальні вимоги в галузі охорони навколишнього середовища. Законом встановлено, що використання природних ресурсів громадянами, підприємствами, установами та організаціями здійснюється з додержанням обов'язкових екологічних вимог. Перелік проектних рішень для запобігання, зменшення та пом'якшення негативного впливу наслідків від виконання проектних рішень детального плану території, комплекс яких включає: дотримання рішень проекту детального плану території щодо раціона</w:t>
      </w:r>
      <w:r w:rsidR="00866CDF" w:rsidRPr="000E4723">
        <w:rPr>
          <w:rFonts w:ascii="Times New Roman" w:hAnsi="Times New Roman" w:cs="Times New Roman"/>
          <w:color w:val="000000" w:themeColor="text1"/>
          <w:sz w:val="28"/>
          <w:szCs w:val="28"/>
        </w:rPr>
        <w:t xml:space="preserve">льного використання території; </w:t>
      </w:r>
      <w:r w:rsidRPr="000E4723">
        <w:rPr>
          <w:rFonts w:ascii="Times New Roman" w:hAnsi="Times New Roman" w:cs="Times New Roman"/>
          <w:color w:val="000000" w:themeColor="text1"/>
          <w:sz w:val="28"/>
          <w:szCs w:val="28"/>
        </w:rPr>
        <w:t>дотримання параметрів планувальних обмежень, визначених санітарними нормами та екологічним законодавством для забезпечення діяльності існуючих та проектних будівель та споруд; - влаштування необхідних огороджень будівельних майданчиків (охоронних, захисних або сигнальних); забезпечення акустичного режиму шляхом застосування будівельно-акустичних засобів захисту від шуму; контроль за точним дотриманням технології провадження робіт; інженерна підготовка при освоєнні територій, що зазнають впливу несприятливих природних процесів; моніторинг діяльності проектованих об'єктів; - забезпечення благоустрою території.</w:t>
      </w:r>
    </w:p>
    <w:p w:rsidR="00D30040" w:rsidRPr="000E4723" w:rsidRDefault="002B7471" w:rsidP="00644B38">
      <w:pPr>
        <w:ind w:firstLine="567"/>
        <w:jc w:val="both"/>
        <w:rPr>
          <w:rFonts w:ascii="Times New Roman" w:hAnsi="Times New Roman" w:cs="Times New Roman"/>
          <w:b/>
          <w:color w:val="000000" w:themeColor="text1"/>
          <w:sz w:val="28"/>
          <w:szCs w:val="28"/>
        </w:rPr>
      </w:pPr>
      <w:bookmarkStart w:id="3" w:name="bookmark5"/>
      <w:r w:rsidRPr="000E4723">
        <w:rPr>
          <w:rFonts w:ascii="Times New Roman" w:hAnsi="Times New Roman" w:cs="Times New Roman"/>
          <w:b/>
          <w:color w:val="000000" w:themeColor="text1"/>
          <w:sz w:val="28"/>
          <w:szCs w:val="28"/>
        </w:rPr>
        <w:t>Пропозиції щодо структури та змісту звіту про стратегічну екологічну оцінку</w:t>
      </w:r>
      <w:bookmarkEnd w:id="3"/>
    </w:p>
    <w:p w:rsidR="00D30040" w:rsidRPr="000E4723" w:rsidRDefault="002B7471" w:rsidP="00866CDF">
      <w:pPr>
        <w:ind w:firstLine="567"/>
        <w:jc w:val="both"/>
        <w:rPr>
          <w:rFonts w:ascii="Times New Roman" w:hAnsi="Times New Roman" w:cs="Times New Roman"/>
          <w:color w:val="000000" w:themeColor="text1"/>
          <w:sz w:val="28"/>
          <w:szCs w:val="28"/>
        </w:rPr>
      </w:pPr>
      <w:r w:rsidRPr="000E4723">
        <w:rPr>
          <w:rFonts w:ascii="Times New Roman" w:hAnsi="Times New Roman" w:cs="Times New Roman"/>
          <w:color w:val="000000" w:themeColor="text1"/>
          <w:sz w:val="28"/>
          <w:szCs w:val="28"/>
        </w:rPr>
        <w:t xml:space="preserve">Структура звіту про стратегічну екологічну оцінку визначається статтею 11 Закону України «Про стратегічну екологічну оцінку» і складається з </w:t>
      </w:r>
      <w:r w:rsidRPr="000E4723">
        <w:rPr>
          <w:rFonts w:ascii="Times New Roman" w:hAnsi="Times New Roman" w:cs="Times New Roman"/>
          <w:color w:val="000000" w:themeColor="text1"/>
          <w:sz w:val="28"/>
          <w:szCs w:val="28"/>
        </w:rPr>
        <w:lastRenderedPageBreak/>
        <w:t>наступних розділів: основні цілі детального плану території, його зв'язок з іншими документами державного планування; характеристику поточного стану довкілля, у тому числі здоров'я населення, та прогнозні зміни цього стану, якщо документ державного планування не буде затверджено (за адміністративними даними, статистичною інформацією та результатами досліджень); характеристику стану довкілля, умов життєдіяльності населення та стану його здоров'я на територіях, які ймовірно зазнають впливу (за адміністративними даними, статистичною інформацією та результатами досліджень); екологічні проблеми, у тому числі ризики впливу на здоров'я населення,</w:t>
      </w:r>
      <w:r w:rsidR="00866CDF" w:rsidRPr="000E4723">
        <w:rPr>
          <w:rFonts w:ascii="Times New Roman" w:hAnsi="Times New Roman" w:cs="Times New Roman"/>
          <w:color w:val="000000" w:themeColor="text1"/>
          <w:sz w:val="28"/>
          <w:szCs w:val="28"/>
        </w:rPr>
        <w:t xml:space="preserve"> </w:t>
      </w:r>
      <w:r w:rsidRPr="000E4723">
        <w:rPr>
          <w:rFonts w:ascii="Times New Roman" w:hAnsi="Times New Roman" w:cs="Times New Roman"/>
          <w:color w:val="000000" w:themeColor="text1"/>
          <w:sz w:val="28"/>
          <w:szCs w:val="28"/>
        </w:rPr>
        <w:t>які стосуються детального плану території, зокрема щодо територій з природоохоронним статусом (за адміністративними даними, статистичною інформацією та результатами досліджень); зобов'язання у сфері охорони довкілля, у тому числі пов'язані із запобіганням негативному впливу на здоров'я населення, встановлені на державному та місцевому рівнях, що стосуються детального плану території; опис наслідків для довкілля, у тому числі для здоров'я населення, у тому числі вторинних, кумулятивних, синергічних, коротко-, середньо- та довгострокових, постійних і тимчасових, позитивних і негативних наслідків; заходи, що передбачається вжити для запобігання, зменшення та пом'якшення негативних наслідків виконання детального плану території; обґрунтування вибору виправданих альтернатив, якщо такі розглядалися, опис способу, в який здійснювалася стратегічна екологічна оцінка, у тому числі будь-які ускладнення (недостатність інформації та технічних засобів під час здійснення такої оцінки); заходи, передбачені для здійснення моніторингу наслідків виконання детального плану території для довкілля, у тому числі для здоров'я населення; - опис ймовірних транскордонних наслідків для довкілля, у тому числі для здоров'я населення (за наявності); резюме нетехнічного характеру інформації, передбаченої пунктами 1-10 цієї частини, розраховане на широку аудиторію.</w:t>
      </w:r>
    </w:p>
    <w:p w:rsidR="00D30040" w:rsidRPr="000E4723" w:rsidRDefault="002B7471" w:rsidP="00644B38">
      <w:pPr>
        <w:ind w:firstLine="567"/>
        <w:jc w:val="both"/>
        <w:rPr>
          <w:rFonts w:ascii="Times New Roman" w:hAnsi="Times New Roman" w:cs="Times New Roman"/>
          <w:b/>
          <w:color w:val="000000" w:themeColor="text1"/>
          <w:sz w:val="28"/>
          <w:szCs w:val="28"/>
        </w:rPr>
      </w:pPr>
      <w:bookmarkStart w:id="4" w:name="bookmark6"/>
      <w:r w:rsidRPr="000E4723">
        <w:rPr>
          <w:rFonts w:ascii="Times New Roman" w:hAnsi="Times New Roman" w:cs="Times New Roman"/>
          <w:b/>
          <w:color w:val="000000" w:themeColor="text1"/>
          <w:sz w:val="28"/>
          <w:szCs w:val="28"/>
        </w:rPr>
        <w:t>Орган, до якого подаються зауваження та пропозиції та строки їх подання</w:t>
      </w:r>
      <w:bookmarkEnd w:id="4"/>
    </w:p>
    <w:p w:rsidR="009B1B02" w:rsidRPr="001F51E9" w:rsidRDefault="009B1B02" w:rsidP="009B1B02">
      <w:pPr>
        <w:ind w:firstLine="567"/>
        <w:contextualSpacing/>
        <w:jc w:val="both"/>
        <w:rPr>
          <w:rFonts w:ascii="Times New Roman" w:hAnsi="Times New Roman"/>
          <w:iCs/>
          <w:sz w:val="28"/>
          <w:szCs w:val="28"/>
          <w:shd w:val="clear" w:color="auto" w:fill="FFFFFF"/>
        </w:rPr>
      </w:pPr>
      <w:bookmarkStart w:id="5" w:name="bookmark7"/>
      <w:r w:rsidRPr="001F51E9">
        <w:rPr>
          <w:rFonts w:ascii="Times New Roman" w:hAnsi="Times New Roman"/>
          <w:iCs/>
          <w:sz w:val="28"/>
          <w:szCs w:val="28"/>
          <w:shd w:val="clear" w:color="auto" w:fill="FFFFFF"/>
        </w:rPr>
        <w:t xml:space="preserve">Перемишлянська міська рада Львівської області (81200, Львівська обл., Львівський р-н, м. </w:t>
      </w:r>
      <w:proofErr w:type="spellStart"/>
      <w:r w:rsidRPr="001F51E9">
        <w:rPr>
          <w:rFonts w:ascii="Times New Roman" w:hAnsi="Times New Roman"/>
          <w:iCs/>
          <w:sz w:val="28"/>
          <w:szCs w:val="28"/>
          <w:shd w:val="clear" w:color="auto" w:fill="FFFFFF"/>
        </w:rPr>
        <w:t>Перемишляни</w:t>
      </w:r>
      <w:proofErr w:type="spellEnd"/>
      <w:r w:rsidRPr="001F51E9">
        <w:rPr>
          <w:rFonts w:ascii="Times New Roman" w:hAnsi="Times New Roman"/>
          <w:iCs/>
          <w:sz w:val="28"/>
          <w:szCs w:val="28"/>
          <w:shd w:val="clear" w:color="auto" w:fill="FFFFFF"/>
        </w:rPr>
        <w:t xml:space="preserve">, вул. </w:t>
      </w:r>
      <w:r>
        <w:rPr>
          <w:rFonts w:ascii="Times New Roman" w:hAnsi="Times New Roman"/>
          <w:iCs/>
          <w:sz w:val="28"/>
          <w:szCs w:val="28"/>
          <w:shd w:val="clear" w:color="auto" w:fill="FFFFFF"/>
        </w:rPr>
        <w:t>Привокзальна</w:t>
      </w:r>
      <w:r w:rsidRPr="001F51E9">
        <w:rPr>
          <w:rFonts w:ascii="Times New Roman" w:hAnsi="Times New Roman"/>
          <w:iCs/>
          <w:sz w:val="28"/>
          <w:szCs w:val="28"/>
          <w:shd w:val="clear" w:color="auto" w:fill="FFFFFF"/>
        </w:rPr>
        <w:t xml:space="preserve">, </w:t>
      </w:r>
      <w:r>
        <w:rPr>
          <w:rFonts w:ascii="Times New Roman" w:hAnsi="Times New Roman"/>
          <w:iCs/>
          <w:sz w:val="28"/>
          <w:szCs w:val="28"/>
          <w:shd w:val="clear" w:color="auto" w:fill="FFFFFF"/>
        </w:rPr>
        <w:t>3-А</w:t>
      </w:r>
      <w:r w:rsidRPr="001F51E9">
        <w:rPr>
          <w:rFonts w:ascii="Times New Roman" w:hAnsi="Times New Roman"/>
          <w:iCs/>
          <w:sz w:val="28"/>
          <w:szCs w:val="28"/>
          <w:shd w:val="clear" w:color="auto" w:fill="FFFFFF"/>
        </w:rPr>
        <w:t>).</w:t>
      </w:r>
    </w:p>
    <w:p w:rsidR="009B1B02" w:rsidRPr="00D63EE7" w:rsidRDefault="009B1B02" w:rsidP="009B1B02">
      <w:pPr>
        <w:ind w:firstLine="567"/>
        <w:contextualSpacing/>
        <w:jc w:val="both"/>
        <w:rPr>
          <w:rFonts w:ascii="Times New Roman" w:hAnsi="Times New Roman"/>
          <w:color w:val="943634"/>
          <w:sz w:val="28"/>
          <w:szCs w:val="28"/>
          <w:shd w:val="clear" w:color="auto" w:fill="FFFFFF"/>
        </w:rPr>
      </w:pPr>
      <w:r w:rsidRPr="00627F67">
        <w:rPr>
          <w:rFonts w:ascii="Times New Roman" w:hAnsi="Times New Roman"/>
          <w:iCs/>
          <w:sz w:val="28"/>
          <w:szCs w:val="28"/>
          <w:shd w:val="clear" w:color="auto" w:fill="FFFFFF"/>
        </w:rPr>
        <w:t>Строки подання:</w:t>
      </w:r>
      <w:r>
        <w:rPr>
          <w:rFonts w:ascii="Times New Roman" w:hAnsi="Times New Roman"/>
          <w:iCs/>
          <w:sz w:val="28"/>
          <w:szCs w:val="28"/>
          <w:shd w:val="clear" w:color="auto" w:fill="FFFFFF"/>
        </w:rPr>
        <w:t xml:space="preserve"> </w:t>
      </w:r>
      <w:r w:rsidRPr="004B5AA9">
        <w:rPr>
          <w:rFonts w:ascii="Times New Roman" w:hAnsi="Times New Roman"/>
          <w:sz w:val="28"/>
          <w:szCs w:val="28"/>
          <w:shd w:val="clear" w:color="auto" w:fill="FFFFFF"/>
        </w:rPr>
        <w:t>1</w:t>
      </w:r>
      <w:r>
        <w:rPr>
          <w:rFonts w:ascii="Times New Roman" w:hAnsi="Times New Roman"/>
          <w:sz w:val="28"/>
          <w:szCs w:val="28"/>
          <w:shd w:val="clear" w:color="auto" w:fill="FFFFFF"/>
        </w:rPr>
        <w:t>0</w:t>
      </w:r>
      <w:r w:rsidRPr="004B5AA9">
        <w:rPr>
          <w:rFonts w:ascii="Times New Roman" w:hAnsi="Times New Roman"/>
          <w:sz w:val="28"/>
          <w:szCs w:val="28"/>
          <w:shd w:val="clear" w:color="auto" w:fill="FFFFFF"/>
        </w:rPr>
        <w:t xml:space="preserve"> днів з дня оприлюднення заяви про визначення обсягу стратегічної екологічної оцінки </w:t>
      </w:r>
      <w:r w:rsidRPr="001F51E9">
        <w:rPr>
          <w:rFonts w:ascii="Times New Roman" w:hAnsi="Times New Roman"/>
          <w:sz w:val="28"/>
          <w:szCs w:val="28"/>
          <w:shd w:val="clear" w:color="auto" w:fill="FFFFFF"/>
        </w:rPr>
        <w:t xml:space="preserve">детального плану території </w:t>
      </w:r>
      <w:r w:rsidR="000E4723" w:rsidRPr="000E4723">
        <w:rPr>
          <w:rFonts w:ascii="Times New Roman" w:eastAsia="Calibri" w:hAnsi="Times New Roman" w:cs="Times New Roman"/>
          <w:color w:val="auto"/>
          <w:sz w:val="28"/>
          <w:szCs w:val="28"/>
          <w:lang w:bidi="ar-SA"/>
        </w:rPr>
        <w:t xml:space="preserve">земельної ділянки для розміщення та експлуатації основних, підсобних і допоміжних будівель та споруд підприємств переробної, машинобудівної та іншої промисловості по вул. </w:t>
      </w:r>
      <w:proofErr w:type="spellStart"/>
      <w:r w:rsidR="000E4723" w:rsidRPr="000E4723">
        <w:rPr>
          <w:rFonts w:ascii="Times New Roman" w:eastAsia="Calibri" w:hAnsi="Times New Roman" w:cs="Times New Roman"/>
          <w:color w:val="auto"/>
          <w:sz w:val="28"/>
          <w:szCs w:val="28"/>
          <w:lang w:bidi="ar-SA"/>
        </w:rPr>
        <w:t>Міжгірська</w:t>
      </w:r>
      <w:proofErr w:type="spellEnd"/>
      <w:r w:rsidR="000E4723" w:rsidRPr="000E4723">
        <w:rPr>
          <w:rFonts w:ascii="Times New Roman" w:eastAsia="Calibri" w:hAnsi="Times New Roman" w:cs="Times New Roman"/>
          <w:color w:val="auto"/>
          <w:sz w:val="28"/>
          <w:szCs w:val="28"/>
          <w:lang w:bidi="ar-SA"/>
        </w:rPr>
        <w:t xml:space="preserve"> в м. </w:t>
      </w:r>
      <w:proofErr w:type="spellStart"/>
      <w:r w:rsidR="000E4723" w:rsidRPr="000E4723">
        <w:rPr>
          <w:rFonts w:ascii="Times New Roman" w:eastAsia="Calibri" w:hAnsi="Times New Roman" w:cs="Times New Roman"/>
          <w:color w:val="auto"/>
          <w:sz w:val="28"/>
          <w:szCs w:val="28"/>
          <w:lang w:bidi="ar-SA"/>
        </w:rPr>
        <w:t>Перемишляни</w:t>
      </w:r>
      <w:proofErr w:type="spellEnd"/>
      <w:r w:rsidR="000E4723" w:rsidRPr="000E4723">
        <w:rPr>
          <w:rFonts w:ascii="Times New Roman" w:eastAsia="Calibri" w:hAnsi="Times New Roman" w:cs="Times New Roman"/>
          <w:color w:val="auto"/>
          <w:sz w:val="28"/>
          <w:szCs w:val="28"/>
          <w:lang w:bidi="ar-SA"/>
        </w:rPr>
        <w:t xml:space="preserve"> Львівського району Львівської області</w:t>
      </w:r>
      <w:r>
        <w:rPr>
          <w:rFonts w:ascii="Times New Roman" w:eastAsia="Calibri" w:hAnsi="Times New Roman" w:cs="Times New Roman"/>
          <w:color w:val="auto"/>
          <w:sz w:val="28"/>
          <w:szCs w:val="28"/>
          <w:lang w:bidi="ar-SA"/>
        </w:rPr>
        <w:t>.</w:t>
      </w:r>
      <w:r w:rsidRPr="00AA23FB">
        <w:rPr>
          <w:rFonts w:ascii="Times New Roman" w:hAnsi="Times New Roman"/>
          <w:sz w:val="28"/>
          <w:szCs w:val="28"/>
          <w:shd w:val="clear" w:color="auto" w:fill="FFFFFF"/>
        </w:rPr>
        <w:t xml:space="preserve"> (відповідно до </w:t>
      </w:r>
      <w:proofErr w:type="spellStart"/>
      <w:r w:rsidRPr="00AA23FB">
        <w:rPr>
          <w:rFonts w:ascii="Times New Roman" w:hAnsi="Times New Roman"/>
          <w:sz w:val="28"/>
          <w:szCs w:val="28"/>
          <w:shd w:val="clear" w:color="auto" w:fill="FFFFFF"/>
        </w:rPr>
        <w:t>п.п</w:t>
      </w:r>
      <w:proofErr w:type="spellEnd"/>
      <w:r w:rsidRPr="00AA23FB">
        <w:rPr>
          <w:rFonts w:ascii="Times New Roman" w:hAnsi="Times New Roman"/>
          <w:sz w:val="28"/>
          <w:szCs w:val="28"/>
          <w:shd w:val="clear" w:color="auto" w:fill="FFFFFF"/>
        </w:rPr>
        <w:t>. 5,6 ст. 10 Закону України «Про стратегічну екологічну оцінку»).</w:t>
      </w:r>
      <w:r w:rsidRPr="00D63EE7">
        <w:rPr>
          <w:rFonts w:ascii="Times New Roman" w:hAnsi="Times New Roman"/>
          <w:color w:val="943634"/>
          <w:sz w:val="28"/>
          <w:szCs w:val="28"/>
          <w:shd w:val="clear" w:color="auto" w:fill="FFFFFF"/>
        </w:rPr>
        <w:t xml:space="preserve"> </w:t>
      </w:r>
    </w:p>
    <w:p w:rsidR="00D30040" w:rsidRPr="000E4723" w:rsidRDefault="00D30040" w:rsidP="00644B38">
      <w:pPr>
        <w:ind w:firstLine="567"/>
        <w:jc w:val="both"/>
        <w:rPr>
          <w:rFonts w:ascii="Times New Roman" w:hAnsi="Times New Roman" w:cs="Times New Roman"/>
          <w:color w:val="000000" w:themeColor="text1"/>
          <w:sz w:val="28"/>
          <w:szCs w:val="28"/>
        </w:rPr>
      </w:pPr>
      <w:bookmarkStart w:id="6" w:name="_GoBack"/>
      <w:bookmarkEnd w:id="5"/>
      <w:bookmarkEnd w:id="6"/>
    </w:p>
    <w:sectPr w:rsidR="00D30040" w:rsidRPr="000E4723" w:rsidSect="00644B38">
      <w:pgSz w:w="11900" w:h="16840"/>
      <w:pgMar w:top="360" w:right="985" w:bottom="360" w:left="1418"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7808" w:rsidRDefault="005F7808">
      <w:r>
        <w:separator/>
      </w:r>
    </w:p>
  </w:endnote>
  <w:endnote w:type="continuationSeparator" w:id="0">
    <w:p w:rsidR="005F7808" w:rsidRDefault="005F7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7808" w:rsidRDefault="005F7808"/>
  </w:footnote>
  <w:footnote w:type="continuationSeparator" w:id="0">
    <w:p w:rsidR="005F7808" w:rsidRDefault="005F7808"/>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040"/>
    <w:rsid w:val="000E4723"/>
    <w:rsid w:val="002B7471"/>
    <w:rsid w:val="00545BE3"/>
    <w:rsid w:val="005F7808"/>
    <w:rsid w:val="00644B38"/>
    <w:rsid w:val="006F478C"/>
    <w:rsid w:val="00866CDF"/>
    <w:rsid w:val="009B1B02"/>
    <w:rsid w:val="00B77438"/>
    <w:rsid w:val="00CE07F4"/>
    <w:rsid w:val="00D30040"/>
    <w:rsid w:val="00DD67E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uk-UA" w:eastAsia="uk-UA" w:bidi="uk-U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1">
    <w:name w:val="Заголовок №1_"/>
    <w:basedOn w:val="a0"/>
    <w:link w:val="10"/>
    <w:rPr>
      <w:rFonts w:ascii="Cambria" w:eastAsia="Cambria" w:hAnsi="Cambria" w:cs="Cambria"/>
      <w:b/>
      <w:bCs/>
      <w:i w:val="0"/>
      <w:iCs w:val="0"/>
      <w:smallCaps w:val="0"/>
      <w:strike w:val="0"/>
      <w:sz w:val="28"/>
      <w:szCs w:val="28"/>
      <w:u w:val="none"/>
    </w:rPr>
  </w:style>
  <w:style w:type="character" w:customStyle="1" w:styleId="2">
    <w:name w:val="Заголовок №2_"/>
    <w:basedOn w:val="a0"/>
    <w:link w:val="20"/>
    <w:rPr>
      <w:rFonts w:ascii="Cambria" w:eastAsia="Cambria" w:hAnsi="Cambria" w:cs="Cambria"/>
      <w:b/>
      <w:bCs/>
      <w:i w:val="0"/>
      <w:iCs w:val="0"/>
      <w:smallCaps w:val="0"/>
      <w:strike w:val="0"/>
      <w:sz w:val="22"/>
      <w:szCs w:val="22"/>
      <w:u w:val="none"/>
    </w:rPr>
  </w:style>
  <w:style w:type="character" w:customStyle="1" w:styleId="3">
    <w:name w:val="Основний текст (3)_"/>
    <w:basedOn w:val="a0"/>
    <w:link w:val="30"/>
    <w:rPr>
      <w:rFonts w:ascii="Cambria" w:eastAsia="Cambria" w:hAnsi="Cambria" w:cs="Cambria"/>
      <w:b/>
      <w:bCs/>
      <w:i w:val="0"/>
      <w:iCs w:val="0"/>
      <w:smallCaps w:val="0"/>
      <w:strike w:val="0"/>
      <w:sz w:val="22"/>
      <w:szCs w:val="22"/>
      <w:u w:val="none"/>
    </w:rPr>
  </w:style>
  <w:style w:type="character" w:customStyle="1" w:styleId="21">
    <w:name w:val="Основний текст (2)_"/>
    <w:basedOn w:val="a0"/>
    <w:link w:val="22"/>
    <w:rPr>
      <w:rFonts w:ascii="Cambria" w:eastAsia="Cambria" w:hAnsi="Cambria" w:cs="Cambria"/>
      <w:b w:val="0"/>
      <w:bCs w:val="0"/>
      <w:i w:val="0"/>
      <w:iCs w:val="0"/>
      <w:smallCaps w:val="0"/>
      <w:strike w:val="0"/>
      <w:u w:val="none"/>
    </w:rPr>
  </w:style>
  <w:style w:type="character" w:customStyle="1" w:styleId="211pt">
    <w:name w:val="Основний текст (2) + 11 pt;Напівжирний"/>
    <w:basedOn w:val="21"/>
    <w:rPr>
      <w:rFonts w:ascii="Cambria" w:eastAsia="Cambria" w:hAnsi="Cambria" w:cs="Cambria"/>
      <w:b/>
      <w:bCs/>
      <w:i w:val="0"/>
      <w:iCs w:val="0"/>
      <w:smallCaps w:val="0"/>
      <w:strike w:val="0"/>
      <w:color w:val="000000"/>
      <w:spacing w:val="0"/>
      <w:w w:val="100"/>
      <w:position w:val="0"/>
      <w:sz w:val="22"/>
      <w:szCs w:val="22"/>
      <w:u w:val="none"/>
      <w:lang w:val="uk-UA" w:eastAsia="uk-UA" w:bidi="uk-UA"/>
    </w:rPr>
  </w:style>
  <w:style w:type="character" w:customStyle="1" w:styleId="312pt">
    <w:name w:val="Основний текст (3) + 12 pt;Не напівжирний"/>
    <w:basedOn w:val="3"/>
    <w:rPr>
      <w:rFonts w:ascii="Cambria" w:eastAsia="Cambria" w:hAnsi="Cambria" w:cs="Cambria"/>
      <w:b/>
      <w:bCs/>
      <w:i w:val="0"/>
      <w:iCs w:val="0"/>
      <w:smallCaps w:val="0"/>
      <w:strike w:val="0"/>
      <w:color w:val="000000"/>
      <w:spacing w:val="0"/>
      <w:w w:val="100"/>
      <w:position w:val="0"/>
      <w:sz w:val="24"/>
      <w:szCs w:val="24"/>
      <w:u w:val="none"/>
      <w:lang w:val="uk-UA" w:eastAsia="uk-UA" w:bidi="uk-UA"/>
    </w:rPr>
  </w:style>
  <w:style w:type="paragraph" w:customStyle="1" w:styleId="10">
    <w:name w:val="Заголовок №1"/>
    <w:basedOn w:val="a"/>
    <w:link w:val="1"/>
    <w:pPr>
      <w:shd w:val="clear" w:color="auto" w:fill="FFFFFF"/>
      <w:spacing w:before="180" w:after="360" w:line="0" w:lineRule="atLeast"/>
      <w:jc w:val="center"/>
      <w:outlineLvl w:val="0"/>
    </w:pPr>
    <w:rPr>
      <w:rFonts w:ascii="Cambria" w:eastAsia="Cambria" w:hAnsi="Cambria" w:cs="Cambria"/>
      <w:b/>
      <w:bCs/>
      <w:sz w:val="28"/>
      <w:szCs w:val="28"/>
    </w:rPr>
  </w:style>
  <w:style w:type="paragraph" w:customStyle="1" w:styleId="20">
    <w:name w:val="Заголовок №2"/>
    <w:basedOn w:val="a"/>
    <w:link w:val="2"/>
    <w:pPr>
      <w:shd w:val="clear" w:color="auto" w:fill="FFFFFF"/>
      <w:spacing w:before="360" w:after="1260" w:line="0" w:lineRule="atLeast"/>
      <w:jc w:val="center"/>
      <w:outlineLvl w:val="1"/>
    </w:pPr>
    <w:rPr>
      <w:rFonts w:ascii="Cambria" w:eastAsia="Cambria" w:hAnsi="Cambria" w:cs="Cambria"/>
      <w:b/>
      <w:bCs/>
      <w:sz w:val="22"/>
      <w:szCs w:val="22"/>
    </w:rPr>
  </w:style>
  <w:style w:type="paragraph" w:customStyle="1" w:styleId="30">
    <w:name w:val="Основний текст (3)"/>
    <w:basedOn w:val="a"/>
    <w:link w:val="3"/>
    <w:pPr>
      <w:shd w:val="clear" w:color="auto" w:fill="FFFFFF"/>
      <w:spacing w:before="1260" w:line="499" w:lineRule="exact"/>
    </w:pPr>
    <w:rPr>
      <w:rFonts w:ascii="Cambria" w:eastAsia="Cambria" w:hAnsi="Cambria" w:cs="Cambria"/>
      <w:b/>
      <w:bCs/>
      <w:sz w:val="22"/>
      <w:szCs w:val="22"/>
    </w:rPr>
  </w:style>
  <w:style w:type="paragraph" w:customStyle="1" w:styleId="22">
    <w:name w:val="Основний текст (2)"/>
    <w:basedOn w:val="a"/>
    <w:link w:val="21"/>
    <w:pPr>
      <w:shd w:val="clear" w:color="auto" w:fill="FFFFFF"/>
      <w:spacing w:line="499" w:lineRule="exact"/>
    </w:pPr>
    <w:rPr>
      <w:rFonts w:ascii="Cambria" w:eastAsia="Cambria" w:hAnsi="Cambria" w:cs="Cambr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uk-UA" w:eastAsia="uk-UA" w:bidi="uk-U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1">
    <w:name w:val="Заголовок №1_"/>
    <w:basedOn w:val="a0"/>
    <w:link w:val="10"/>
    <w:rPr>
      <w:rFonts w:ascii="Cambria" w:eastAsia="Cambria" w:hAnsi="Cambria" w:cs="Cambria"/>
      <w:b/>
      <w:bCs/>
      <w:i w:val="0"/>
      <w:iCs w:val="0"/>
      <w:smallCaps w:val="0"/>
      <w:strike w:val="0"/>
      <w:sz w:val="28"/>
      <w:szCs w:val="28"/>
      <w:u w:val="none"/>
    </w:rPr>
  </w:style>
  <w:style w:type="character" w:customStyle="1" w:styleId="2">
    <w:name w:val="Заголовок №2_"/>
    <w:basedOn w:val="a0"/>
    <w:link w:val="20"/>
    <w:rPr>
      <w:rFonts w:ascii="Cambria" w:eastAsia="Cambria" w:hAnsi="Cambria" w:cs="Cambria"/>
      <w:b/>
      <w:bCs/>
      <w:i w:val="0"/>
      <w:iCs w:val="0"/>
      <w:smallCaps w:val="0"/>
      <w:strike w:val="0"/>
      <w:sz w:val="22"/>
      <w:szCs w:val="22"/>
      <w:u w:val="none"/>
    </w:rPr>
  </w:style>
  <w:style w:type="character" w:customStyle="1" w:styleId="3">
    <w:name w:val="Основний текст (3)_"/>
    <w:basedOn w:val="a0"/>
    <w:link w:val="30"/>
    <w:rPr>
      <w:rFonts w:ascii="Cambria" w:eastAsia="Cambria" w:hAnsi="Cambria" w:cs="Cambria"/>
      <w:b/>
      <w:bCs/>
      <w:i w:val="0"/>
      <w:iCs w:val="0"/>
      <w:smallCaps w:val="0"/>
      <w:strike w:val="0"/>
      <w:sz w:val="22"/>
      <w:szCs w:val="22"/>
      <w:u w:val="none"/>
    </w:rPr>
  </w:style>
  <w:style w:type="character" w:customStyle="1" w:styleId="21">
    <w:name w:val="Основний текст (2)_"/>
    <w:basedOn w:val="a0"/>
    <w:link w:val="22"/>
    <w:rPr>
      <w:rFonts w:ascii="Cambria" w:eastAsia="Cambria" w:hAnsi="Cambria" w:cs="Cambria"/>
      <w:b w:val="0"/>
      <w:bCs w:val="0"/>
      <w:i w:val="0"/>
      <w:iCs w:val="0"/>
      <w:smallCaps w:val="0"/>
      <w:strike w:val="0"/>
      <w:u w:val="none"/>
    </w:rPr>
  </w:style>
  <w:style w:type="character" w:customStyle="1" w:styleId="211pt">
    <w:name w:val="Основний текст (2) + 11 pt;Напівжирний"/>
    <w:basedOn w:val="21"/>
    <w:rPr>
      <w:rFonts w:ascii="Cambria" w:eastAsia="Cambria" w:hAnsi="Cambria" w:cs="Cambria"/>
      <w:b/>
      <w:bCs/>
      <w:i w:val="0"/>
      <w:iCs w:val="0"/>
      <w:smallCaps w:val="0"/>
      <w:strike w:val="0"/>
      <w:color w:val="000000"/>
      <w:spacing w:val="0"/>
      <w:w w:val="100"/>
      <w:position w:val="0"/>
      <w:sz w:val="22"/>
      <w:szCs w:val="22"/>
      <w:u w:val="none"/>
      <w:lang w:val="uk-UA" w:eastAsia="uk-UA" w:bidi="uk-UA"/>
    </w:rPr>
  </w:style>
  <w:style w:type="character" w:customStyle="1" w:styleId="312pt">
    <w:name w:val="Основний текст (3) + 12 pt;Не напівжирний"/>
    <w:basedOn w:val="3"/>
    <w:rPr>
      <w:rFonts w:ascii="Cambria" w:eastAsia="Cambria" w:hAnsi="Cambria" w:cs="Cambria"/>
      <w:b/>
      <w:bCs/>
      <w:i w:val="0"/>
      <w:iCs w:val="0"/>
      <w:smallCaps w:val="0"/>
      <w:strike w:val="0"/>
      <w:color w:val="000000"/>
      <w:spacing w:val="0"/>
      <w:w w:val="100"/>
      <w:position w:val="0"/>
      <w:sz w:val="24"/>
      <w:szCs w:val="24"/>
      <w:u w:val="none"/>
      <w:lang w:val="uk-UA" w:eastAsia="uk-UA" w:bidi="uk-UA"/>
    </w:rPr>
  </w:style>
  <w:style w:type="paragraph" w:customStyle="1" w:styleId="10">
    <w:name w:val="Заголовок №1"/>
    <w:basedOn w:val="a"/>
    <w:link w:val="1"/>
    <w:pPr>
      <w:shd w:val="clear" w:color="auto" w:fill="FFFFFF"/>
      <w:spacing w:before="180" w:after="360" w:line="0" w:lineRule="atLeast"/>
      <w:jc w:val="center"/>
      <w:outlineLvl w:val="0"/>
    </w:pPr>
    <w:rPr>
      <w:rFonts w:ascii="Cambria" w:eastAsia="Cambria" w:hAnsi="Cambria" w:cs="Cambria"/>
      <w:b/>
      <w:bCs/>
      <w:sz w:val="28"/>
      <w:szCs w:val="28"/>
    </w:rPr>
  </w:style>
  <w:style w:type="paragraph" w:customStyle="1" w:styleId="20">
    <w:name w:val="Заголовок №2"/>
    <w:basedOn w:val="a"/>
    <w:link w:val="2"/>
    <w:pPr>
      <w:shd w:val="clear" w:color="auto" w:fill="FFFFFF"/>
      <w:spacing w:before="360" w:after="1260" w:line="0" w:lineRule="atLeast"/>
      <w:jc w:val="center"/>
      <w:outlineLvl w:val="1"/>
    </w:pPr>
    <w:rPr>
      <w:rFonts w:ascii="Cambria" w:eastAsia="Cambria" w:hAnsi="Cambria" w:cs="Cambria"/>
      <w:b/>
      <w:bCs/>
      <w:sz w:val="22"/>
      <w:szCs w:val="22"/>
    </w:rPr>
  </w:style>
  <w:style w:type="paragraph" w:customStyle="1" w:styleId="30">
    <w:name w:val="Основний текст (3)"/>
    <w:basedOn w:val="a"/>
    <w:link w:val="3"/>
    <w:pPr>
      <w:shd w:val="clear" w:color="auto" w:fill="FFFFFF"/>
      <w:spacing w:before="1260" w:line="499" w:lineRule="exact"/>
    </w:pPr>
    <w:rPr>
      <w:rFonts w:ascii="Cambria" w:eastAsia="Cambria" w:hAnsi="Cambria" w:cs="Cambria"/>
      <w:b/>
      <w:bCs/>
      <w:sz w:val="22"/>
      <w:szCs w:val="22"/>
    </w:rPr>
  </w:style>
  <w:style w:type="paragraph" w:customStyle="1" w:styleId="22">
    <w:name w:val="Основний текст (2)"/>
    <w:basedOn w:val="a"/>
    <w:link w:val="21"/>
    <w:pPr>
      <w:shd w:val="clear" w:color="auto" w:fill="FFFFFF"/>
      <w:spacing w:line="499" w:lineRule="exact"/>
    </w:pPr>
    <w:rPr>
      <w:rFonts w:ascii="Cambria" w:eastAsia="Cambria" w:hAnsi="Cambria" w:cs="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1879</Words>
  <Characters>10714</Characters>
  <Application>Microsoft Office Word</Application>
  <DocSecurity>0</DocSecurity>
  <Lines>89</Lines>
  <Paragraphs>25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12568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3</cp:revision>
  <dcterms:created xsi:type="dcterms:W3CDTF">2023-06-28T15:56:00Z</dcterms:created>
  <dcterms:modified xsi:type="dcterms:W3CDTF">2023-06-28T16:11:00Z</dcterms:modified>
</cp:coreProperties>
</file>