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34CE" w14:textId="23BD29D0" w:rsidR="005D1316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F9CEFB" w14:textId="7779585E" w:rsidR="0097609E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публікації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 та від 11.10.2016 №710»</w:t>
      </w:r>
    </w:p>
    <w:p w14:paraId="00651D98" w14:textId="77777777" w:rsidR="008A7591" w:rsidRDefault="00733BDD" w:rsidP="008A7591">
      <w:pPr>
        <w:jc w:val="both"/>
        <w:rPr>
          <w:rFonts w:ascii="Times New Roman" w:hAnsi="Times New Roman" w:cs="Times New Roman"/>
          <w:sz w:val="28"/>
          <w:szCs w:val="28"/>
        </w:rPr>
      </w:pPr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4F15D9" w14:textId="692D0D53" w:rsidR="008A7591" w:rsidRPr="008A7591" w:rsidRDefault="00733BDD" w:rsidP="008A75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газ (ДК 021:2015 – 091200006-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5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proofErr w:type="gramEnd"/>
      <w:r w:rsidRPr="008A7591">
        <w:rPr>
          <w:rFonts w:ascii="Times New Roman" w:hAnsi="Times New Roman" w:cs="Times New Roman"/>
          <w:sz w:val="28"/>
          <w:szCs w:val="28"/>
        </w:rPr>
        <w:t xml:space="preserve"> газ) . </w:t>
      </w:r>
    </w:p>
    <w:p w14:paraId="7644BDF1" w14:textId="414402D2" w:rsidR="008A7591" w:rsidRPr="008A7591" w:rsidRDefault="008A7591" w:rsidP="008A75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закупівлі»:</w:t>
      </w:r>
    </w:p>
    <w:p w14:paraId="5580437D" w14:textId="77777777" w:rsidR="008A7591" w:rsidRDefault="008A7591" w:rsidP="008A7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до п.24 ч. 2 ст. 2 Кодексу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- обстановка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суб’єкті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водному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спричинена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катастрофою,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аварією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пожежею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стихійним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лихом,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епідемією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епізоотією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епіфітотією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. 11.10.2021 року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ТЕБ і НС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Протоколом № 26 та ЕКСПЕРТНИМ ВИСНОВКОМ про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природного газу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2021/2022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до пункту 24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2 Кодексу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надзвичайною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до п. 3 ч. 2 ст. 40 Закону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Переговорна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нагальна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негайною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ліквідацією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тендера.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пониження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та початок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сезону 2021/2022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наслідкам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стануться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переговорної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п.3 ч.2 ст. 40 ЗУ «Про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BDD"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733BDD" w:rsidRPr="008A759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205791A" w14:textId="496598AA" w:rsidR="008A7591" w:rsidRDefault="008A7591" w:rsidP="008A75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Очікуваний обсяг закупівлі: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34,8 тис.куб.м.</w:t>
      </w:r>
      <w:bookmarkStart w:id="0" w:name="_GoBack"/>
      <w:bookmarkEnd w:id="0"/>
    </w:p>
    <w:p w14:paraId="6C3A7846" w14:textId="6E97D64F" w:rsidR="008A7591" w:rsidRPr="008A7591" w:rsidRDefault="008A7591" w:rsidP="008A7591">
      <w:pPr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0F5F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закупівлі складає</w:t>
      </w:r>
      <w:r w:rsidRPr="008A7591">
        <w:rPr>
          <w:rStyle w:val="a3"/>
          <w:rFonts w:ascii="Arial" w:hAnsi="Arial" w:cs="Arial"/>
          <w:b/>
          <w:bCs/>
          <w:color w:val="599A4F"/>
          <w:sz w:val="68"/>
          <w:szCs w:val="68"/>
          <w:shd w:val="clear" w:color="auto" w:fill="F0F5F2"/>
        </w:rPr>
        <w:t xml:space="preserve"> </w:t>
      </w:r>
      <w:r w:rsidRPr="008A759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0F5F2"/>
        </w:rPr>
        <w:t>576 079,20</w:t>
      </w:r>
      <w:r w:rsidRPr="008A759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0F5F2"/>
          <w:lang w:val="uk-UA"/>
        </w:rPr>
        <w:t xml:space="preserve"> грн.</w:t>
      </w:r>
    </w:p>
    <w:p w14:paraId="5DA04422" w14:textId="216CF688" w:rsidR="00B25232" w:rsidRPr="008A7591" w:rsidRDefault="00733BDD" w:rsidP="008A75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Меморандуму про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опалювальному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2021/2022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Переговорній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процедурі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Товариству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Газопостачальна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«Нафтогаз Трейдинг».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договору становить 1 114 084,20 грн. в т.ч. ПДВ. Нормативно-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нормативно -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актам: «Правилами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природного газу»,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НКРЕКП № 2496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30.09.2016 року; «Кодексом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газорозподільних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систем»,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НКРЕКП № 2494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30.09.2016 року; «Кодексом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газотранспортної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НКРЕКП № 2493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30.09.2016 року;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прийнятими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природного газу».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договору по 31.12.2022р.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газ (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нафтовий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попутний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) газ, газ (метан)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вугільних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газ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сланцевих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товщ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копалина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вуглеводнів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невуглеводневих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газоподібному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умов (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- 760 мм ртутного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і температура - 20° C) і є товарною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продукцією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природного газу,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постачається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ГОСТ 5542-87 «Гази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горючі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комунально-побутового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Постачальник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поставку природного газу до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газорозподільної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Оператора ГРМ,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стандартам 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характеристики предмету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закуповується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та стандартам,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59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A7591">
        <w:rPr>
          <w:rFonts w:ascii="Times New Roman" w:hAnsi="Times New Roman" w:cs="Times New Roman"/>
          <w:sz w:val="28"/>
          <w:szCs w:val="28"/>
        </w:rPr>
        <w:t xml:space="preserve"> товару</w:t>
      </w:r>
    </w:p>
    <w:sectPr w:rsidR="00B25232" w:rsidRPr="008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26C"/>
    <w:multiLevelType w:val="multilevel"/>
    <w:tmpl w:val="3ACB426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lang w:val="ru-RU"/>
      </w:rPr>
    </w:lvl>
    <w:lvl w:ilvl="1">
      <w:start w:val="1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BC"/>
    <w:rsid w:val="00024C16"/>
    <w:rsid w:val="000C4AF4"/>
    <w:rsid w:val="003150BC"/>
    <w:rsid w:val="00400F02"/>
    <w:rsid w:val="005D1316"/>
    <w:rsid w:val="0065173F"/>
    <w:rsid w:val="00733BDD"/>
    <w:rsid w:val="007D0119"/>
    <w:rsid w:val="007E75E4"/>
    <w:rsid w:val="008A7591"/>
    <w:rsid w:val="0097609E"/>
    <w:rsid w:val="00992257"/>
    <w:rsid w:val="009D2B5F"/>
    <w:rsid w:val="009F345A"/>
    <w:rsid w:val="00A26A60"/>
    <w:rsid w:val="00B25232"/>
    <w:rsid w:val="00C7436B"/>
    <w:rsid w:val="00D77329"/>
    <w:rsid w:val="00DC5D6D"/>
    <w:rsid w:val="00E660D6"/>
    <w:rsid w:val="00E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F73"/>
  <w15:chartTrackingRefBased/>
  <w15:docId w15:val="{A1005EFF-D59B-4CB2-87AB-D326429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2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styleId="a6">
    <w:name w:val="Strong"/>
    <w:basedOn w:val="a0"/>
    <w:uiPriority w:val="22"/>
    <w:qFormat/>
    <w:rsid w:val="008A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2021-12-16T10:40:00Z</cp:lastPrinted>
  <dcterms:created xsi:type="dcterms:W3CDTF">2022-01-04T14:37:00Z</dcterms:created>
  <dcterms:modified xsi:type="dcterms:W3CDTF">2022-01-04T14:46:00Z</dcterms:modified>
</cp:coreProperties>
</file>